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C4" w:rsidRDefault="00DA02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02C4" w:rsidRDefault="00DA02C4">
      <w:pPr>
        <w:pStyle w:val="ConsPlusNormal"/>
        <w:jc w:val="both"/>
        <w:outlineLvl w:val="0"/>
      </w:pPr>
    </w:p>
    <w:p w:rsidR="00DA02C4" w:rsidRDefault="00DA02C4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пределах осуществления прав по исчислению налоговой базы по налогу на прибыль и НДС.</w:t>
      </w:r>
    </w:p>
    <w:p w:rsidR="00DA02C4" w:rsidRDefault="00DA02C4">
      <w:pPr>
        <w:pStyle w:val="ConsPlusNormal"/>
        <w:jc w:val="both"/>
      </w:pPr>
    </w:p>
    <w:p w:rsidR="00DA02C4" w:rsidRDefault="00DA02C4">
      <w:pPr>
        <w:pStyle w:val="ConsPlusNormal"/>
        <w:ind w:firstLine="540"/>
        <w:jc w:val="both"/>
      </w:pPr>
      <w:r>
        <w:rPr>
          <w:b/>
        </w:rPr>
        <w:t>Ответ:</w:t>
      </w:r>
    </w:p>
    <w:p w:rsidR="00DA02C4" w:rsidRDefault="00DA02C4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DA02C4" w:rsidRDefault="00DA02C4">
      <w:pPr>
        <w:pStyle w:val="ConsPlusTitle"/>
        <w:jc w:val="center"/>
      </w:pPr>
    </w:p>
    <w:p w:rsidR="00DA02C4" w:rsidRDefault="00DA02C4">
      <w:pPr>
        <w:pStyle w:val="ConsPlusTitle"/>
        <w:jc w:val="center"/>
      </w:pPr>
      <w:r>
        <w:t>ПИСЬМО</w:t>
      </w:r>
    </w:p>
    <w:p w:rsidR="00DA02C4" w:rsidRDefault="00DA02C4">
      <w:pPr>
        <w:pStyle w:val="ConsPlusTitle"/>
        <w:jc w:val="center"/>
      </w:pPr>
      <w:r>
        <w:t>от 20 октября 2017 г. N 03-03-06/1/68944</w:t>
      </w:r>
    </w:p>
    <w:p w:rsidR="00DA02C4" w:rsidRDefault="00DA02C4">
      <w:pPr>
        <w:pStyle w:val="ConsPlusNormal"/>
        <w:jc w:val="both"/>
      </w:pPr>
    </w:p>
    <w:p w:rsidR="00DA02C4" w:rsidRDefault="00DA02C4">
      <w:pPr>
        <w:pStyle w:val="ConsPlusNormal"/>
        <w:ind w:firstLine="540"/>
        <w:jc w:val="both"/>
      </w:pPr>
      <w:r>
        <w:t>Департамент налоговой и таможенной политики рассмотрел письма о пределах осуществления прав по исчислению налоговой базы по налогу на прибыль организаций и налога на добавленную стоимость и сообщает следующее.</w:t>
      </w:r>
    </w:p>
    <w:p w:rsidR="00DA02C4" w:rsidRDefault="00DA02C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54.1</w:t>
        </w:r>
      </w:hyperlink>
      <w:r>
        <w:t xml:space="preserve"> Налогового кодекса Российской Федерации (далее - Кодекс) не допускается уменьшение налогоплательщиком налоговой базы и (или) суммы подлежащего уплате налога в результате искажения сведений о фактах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налогоплательщика.</w:t>
      </w:r>
    </w:p>
    <w:p w:rsidR="00DA02C4" w:rsidRDefault="00DA02C4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Пунктом 2 статьи 54.1</w:t>
        </w:r>
      </w:hyperlink>
      <w:r>
        <w:t xml:space="preserve"> Кодекса установлено, что при отсутствии обстоятельств, предусмотренных </w:t>
      </w:r>
      <w:hyperlink r:id="rId7" w:history="1">
        <w:r>
          <w:rPr>
            <w:color w:val="0000FF"/>
          </w:rPr>
          <w:t>пунктом 1 статьи 54.1</w:t>
        </w:r>
      </w:hyperlink>
      <w:r>
        <w:t xml:space="preserve"> Кодекса, по имевшим место сделкам (операциям) налогоплательщик вправе уменьшить налоговую базу и (или) сумму подлежащего уплате налога в соответствии с правилами соответствующей главы части второй </w:t>
      </w:r>
      <w:hyperlink r:id="rId8" w:history="1">
        <w:r>
          <w:rPr>
            <w:color w:val="0000FF"/>
          </w:rPr>
          <w:t>Кодекса</w:t>
        </w:r>
      </w:hyperlink>
      <w:r>
        <w:t xml:space="preserve"> при соблюдении одновременно следующих условий:</w:t>
      </w:r>
    </w:p>
    <w:p w:rsidR="00DA02C4" w:rsidRDefault="00DA02C4">
      <w:pPr>
        <w:pStyle w:val="ConsPlusNormal"/>
        <w:spacing w:before="220"/>
        <w:ind w:firstLine="540"/>
        <w:jc w:val="both"/>
      </w:pPr>
      <w:r>
        <w:t>1) основной целью совершения сделки (операции) не являются неуплата (неполная уплата) и (или) зачет (возврат) суммы налога;</w:t>
      </w:r>
    </w:p>
    <w:p w:rsidR="00DA02C4" w:rsidRDefault="00DA02C4">
      <w:pPr>
        <w:pStyle w:val="ConsPlusNormal"/>
        <w:spacing w:before="220"/>
        <w:ind w:firstLine="540"/>
        <w:jc w:val="both"/>
      </w:pPr>
      <w:r>
        <w:t>2) обязательство по сделке (операции) исполнено лицом, являющимся стороной договора, заключенного с налогоплательщиком, и (или) лицом, которому обязательство по исполнению сделки (операции) передано по договору или закону.</w:t>
      </w:r>
    </w:p>
    <w:p w:rsidR="00DA02C4" w:rsidRDefault="00DA02C4">
      <w:pPr>
        <w:pStyle w:val="ConsPlusNormal"/>
        <w:spacing w:before="220"/>
        <w:ind w:firstLine="540"/>
        <w:jc w:val="both"/>
      </w:pPr>
      <w:r>
        <w:t xml:space="preserve">Следовательно, в случае заключения налогоплательщиком (заказчиком) сделки с исполнителем (подрядчиком) обязательство, предусмотренное такой сделкой за исполнителем (подрядчиком), должно быть исполнено в целях соблюдения условия, предусмотренного </w:t>
      </w:r>
      <w:hyperlink r:id="rId9" w:history="1">
        <w:r>
          <w:rPr>
            <w:color w:val="0000FF"/>
          </w:rPr>
          <w:t>подпунктом 2 пункта 2 статьи 54.1</w:t>
        </w:r>
      </w:hyperlink>
      <w:r>
        <w:t xml:space="preserve"> Кодекса, либо им непосредственно, либо иным исполнителем (субподрядчиком), которому передано на исполнение указанное обязательство по закону или в рамках договора с подрядчиком.</w:t>
      </w:r>
    </w:p>
    <w:p w:rsidR="00DA02C4" w:rsidRDefault="00DA02C4">
      <w:pPr>
        <w:pStyle w:val="ConsPlusNormal"/>
        <w:spacing w:before="220"/>
        <w:ind w:firstLine="540"/>
        <w:jc w:val="both"/>
      </w:pPr>
      <w:r>
        <w:t xml:space="preserve">Таким образом, при соблюдении требований, предусмотренных </w:t>
      </w:r>
      <w:hyperlink r:id="rId1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54.1</w:t>
        </w:r>
      </w:hyperlink>
      <w:r>
        <w:t xml:space="preserve"> Кодекса, налогоплательщик (заказчик) вправе учесть расходы при определении налоговой базы по налогу на прибыль организаций, а также принять к вычету налог на добавленную стоимость, предъявленный подрядчиком, в соответствии с правилами </w:t>
      </w:r>
      <w:hyperlink r:id="rId12" w:history="1">
        <w:r>
          <w:rPr>
            <w:color w:val="0000FF"/>
          </w:rPr>
          <w:t>главы 25</w:t>
        </w:r>
      </w:hyperlink>
      <w:r>
        <w:t xml:space="preserve"> и </w:t>
      </w:r>
      <w:hyperlink r:id="rId13" w:history="1">
        <w:r>
          <w:rPr>
            <w:color w:val="0000FF"/>
          </w:rPr>
          <w:t>главы 21</w:t>
        </w:r>
      </w:hyperlink>
      <w:r>
        <w:t xml:space="preserve"> части второй Кодекса соответственно.</w:t>
      </w:r>
    </w:p>
    <w:p w:rsidR="00DA02C4" w:rsidRDefault="00DA02C4">
      <w:pPr>
        <w:pStyle w:val="ConsPlusNormal"/>
        <w:jc w:val="both"/>
      </w:pPr>
    </w:p>
    <w:p w:rsidR="00DA02C4" w:rsidRDefault="00DA02C4">
      <w:pPr>
        <w:pStyle w:val="ConsPlusNormal"/>
        <w:jc w:val="right"/>
      </w:pPr>
      <w:r>
        <w:t>Заместитель директора Департамента</w:t>
      </w:r>
    </w:p>
    <w:p w:rsidR="00DA02C4" w:rsidRDefault="00DA02C4">
      <w:pPr>
        <w:pStyle w:val="ConsPlusNormal"/>
        <w:jc w:val="right"/>
      </w:pPr>
      <w:r>
        <w:t>В.В.САШИЧЕВ</w:t>
      </w:r>
    </w:p>
    <w:p w:rsidR="00DA02C4" w:rsidRDefault="00DA02C4">
      <w:pPr>
        <w:pStyle w:val="ConsPlusNormal"/>
      </w:pPr>
      <w:r>
        <w:t>20.10.2017</w:t>
      </w:r>
    </w:p>
    <w:p w:rsidR="00DA02C4" w:rsidRDefault="00DA02C4">
      <w:pPr>
        <w:pStyle w:val="ConsPlusNormal"/>
        <w:jc w:val="both"/>
      </w:pPr>
    </w:p>
    <w:p w:rsidR="00DA02C4" w:rsidRDefault="00DA02C4">
      <w:pPr>
        <w:pStyle w:val="ConsPlusNormal"/>
        <w:jc w:val="both"/>
      </w:pPr>
    </w:p>
    <w:p w:rsidR="00DA02C4" w:rsidRDefault="00DA02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05DA" w:rsidRDefault="00C105DA">
      <w:bookmarkStart w:id="0" w:name="_GoBack"/>
      <w:bookmarkEnd w:id="0"/>
    </w:p>
    <w:sectPr w:rsidR="00C105DA" w:rsidSect="00B3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C4"/>
    <w:rsid w:val="00C105DA"/>
    <w:rsid w:val="00D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79FDD-F67C-4A79-B7D4-C34B4921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2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6E234302F72EAE452B939BE8B43B18B50EBB980CD5B2F8821F68AC9d0oAN" TargetMode="External"/><Relationship Id="rId13" Type="http://schemas.openxmlformats.org/officeDocument/2006/relationships/hyperlink" Target="consultantplus://offline/ref=9A56E234302F72EAE452B939BE8B43B18B50EBB980CD5B2F8821F68AC90AA6BE51C834510E57BB5Dd5o5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56E234302F72EAE452B939BE8B43B18B50E7BC84C65B2F8821F68AC90AA6BE51C834540C56dBoFN" TargetMode="External"/><Relationship Id="rId12" Type="http://schemas.openxmlformats.org/officeDocument/2006/relationships/hyperlink" Target="consultantplus://offline/ref=9A56E234302F72EAE452B939BE8B43B18B50EBB980CD5B2F8821F68AC90AA6BE51C834510E56B35Ed5o9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56E234302F72EAE452B939BE8B43B18B50E7BC84C65B2F8821F68AC90AA6BE51C834540C56dBoEN" TargetMode="External"/><Relationship Id="rId11" Type="http://schemas.openxmlformats.org/officeDocument/2006/relationships/hyperlink" Target="consultantplus://offline/ref=9A56E234302F72EAE452B939BE8B43B18B50E7BC84C65B2F8821F68AC90AA6BE51C834540C56dBoEN" TargetMode="External"/><Relationship Id="rId5" Type="http://schemas.openxmlformats.org/officeDocument/2006/relationships/hyperlink" Target="consultantplus://offline/ref=9A56E234302F72EAE452B939BE8B43B18B50E7BC84C65B2F8821F68AC90AA6BE51C834540C56dBoF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56E234302F72EAE452B939BE8B43B18B50E7BC84C65B2F8821F68AC90AA6BE51C834540C56dBoF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A56E234302F72EAE452B939BE8B43B18B50E7BC84C65B2F8821F68AC90AA6BE51C834540C56dBo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Лобак Ирина Феликсовна</dc:creator>
  <cp:keywords/>
  <dc:description/>
  <cp:lastModifiedBy>Лобак Ирина Феликсовна</cp:lastModifiedBy>
  <cp:revision>1</cp:revision>
  <dcterms:created xsi:type="dcterms:W3CDTF">2017-11-21T13:40:00Z</dcterms:created>
  <dcterms:modified xsi:type="dcterms:W3CDTF">2017-11-21T13:40:00Z</dcterms:modified>
</cp:coreProperties>
</file>